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4718" w14:textId="77777777" w:rsidR="009900A0" w:rsidRDefault="009900A0" w:rsidP="009900A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14:paraId="7726E039" w14:textId="77777777" w:rsidR="00A80EA5" w:rsidRDefault="00041E87" w:rsidP="00A80EA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A80EA5">
        <w:rPr>
          <w:rFonts w:ascii="Times New Roman" w:hAnsi="Times New Roman" w:cs="Times New Roman"/>
          <w:b/>
          <w:bCs/>
        </w:rPr>
        <w:t xml:space="preserve">Zestawienie nieuwzględnionych uwag </w:t>
      </w:r>
      <w:r w:rsidR="009900A0" w:rsidRPr="00A80EA5">
        <w:rPr>
          <w:rFonts w:ascii="Times New Roman" w:hAnsi="Times New Roman" w:cs="Times New Roman"/>
          <w:b/>
          <w:bCs/>
        </w:rPr>
        <w:t xml:space="preserve">zgłoszonych w ramach </w:t>
      </w:r>
      <w:r w:rsidR="009E6CD0" w:rsidRPr="00A80EA5">
        <w:rPr>
          <w:rFonts w:ascii="Times New Roman" w:hAnsi="Times New Roman" w:cs="Times New Roman"/>
          <w:b/>
          <w:bCs/>
        </w:rPr>
        <w:t xml:space="preserve">opiniowania </w:t>
      </w:r>
      <w:r w:rsidR="00A80EA5">
        <w:rPr>
          <w:rFonts w:ascii="Times New Roman" w:hAnsi="Times New Roman" w:cs="Times New Roman"/>
          <w:b/>
          <w:bCs/>
        </w:rPr>
        <w:t xml:space="preserve">do </w:t>
      </w:r>
    </w:p>
    <w:p w14:paraId="66EDEF12" w14:textId="1893BF84" w:rsidR="00A80EA5" w:rsidRPr="00A80EA5" w:rsidRDefault="00A80EA5" w:rsidP="00A80EA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A80EA5">
        <w:rPr>
          <w:rFonts w:ascii="Times New Roman" w:hAnsi="Times New Roman" w:cs="Times New Roman"/>
          <w:b/>
          <w:bCs/>
          <w:i/>
          <w:iCs/>
        </w:rPr>
        <w:t>projektu ustawy o zmianie ustawy o usługach zaufania oraz identyfikacji elektronicznej oraz niektórych innych ustaw (UC122)</w:t>
      </w:r>
    </w:p>
    <w:p w14:paraId="2B47F16B" w14:textId="50F96539" w:rsidR="009900A0" w:rsidRPr="00A80EA5" w:rsidRDefault="009900A0" w:rsidP="009900A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15510" w:type="dxa"/>
        <w:tblInd w:w="-147" w:type="dxa"/>
        <w:tblLook w:val="04A0" w:firstRow="1" w:lastRow="0" w:firstColumn="1" w:lastColumn="0" w:noHBand="0" w:noVBand="1"/>
      </w:tblPr>
      <w:tblGrid>
        <w:gridCol w:w="596"/>
        <w:gridCol w:w="1399"/>
        <w:gridCol w:w="1764"/>
        <w:gridCol w:w="5881"/>
        <w:gridCol w:w="5870"/>
      </w:tblGrid>
      <w:tr w:rsidR="00DF4527" w:rsidRPr="0053279A" w14:paraId="35087CD2" w14:textId="77777777" w:rsidTr="00A80EA5">
        <w:trPr>
          <w:cantSplit/>
          <w:trHeight w:val="807"/>
        </w:trPr>
        <w:tc>
          <w:tcPr>
            <w:tcW w:w="596" w:type="dxa"/>
            <w:shd w:val="clear" w:color="auto" w:fill="D9D9D9" w:themeFill="background1" w:themeFillShade="D9"/>
            <w:vAlign w:val="center"/>
          </w:tcPr>
          <w:p w14:paraId="40DC3DC8" w14:textId="68850814" w:rsidR="00DF4527" w:rsidRPr="00747B38" w:rsidRDefault="009753A3" w:rsidP="0057644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5C3AEFCE" w14:textId="246D43B8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Jednostka redakcyjna projektu</w:t>
            </w:r>
          </w:p>
        </w:tc>
        <w:tc>
          <w:tcPr>
            <w:tcW w:w="1764" w:type="dxa"/>
            <w:shd w:val="clear" w:color="auto" w:fill="D9D9D9" w:themeFill="background1" w:themeFillShade="D9"/>
            <w:vAlign w:val="center"/>
          </w:tcPr>
          <w:p w14:paraId="5C0E9CFB" w14:textId="6A690D06" w:rsidR="00DF4527" w:rsidRPr="00747B38" w:rsidRDefault="00775FF8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Podmiot z</w:t>
            </w:r>
            <w:r w:rsidR="009753A3" w:rsidRPr="00747B38">
              <w:rPr>
                <w:rFonts w:ascii="Times New Roman" w:hAnsi="Times New Roman" w:cs="Times New Roman"/>
                <w:b/>
              </w:rPr>
              <w:t>głaszający</w:t>
            </w:r>
            <w:r w:rsidR="00DE1239">
              <w:rPr>
                <w:rFonts w:ascii="Times New Roman" w:hAnsi="Times New Roman" w:cs="Times New Roman"/>
                <w:b/>
              </w:rPr>
              <w:t xml:space="preserve"> uwagę</w:t>
            </w:r>
          </w:p>
        </w:tc>
        <w:tc>
          <w:tcPr>
            <w:tcW w:w="5881" w:type="dxa"/>
            <w:shd w:val="clear" w:color="auto" w:fill="D9D9D9" w:themeFill="background1" w:themeFillShade="D9"/>
            <w:vAlign w:val="center"/>
          </w:tcPr>
          <w:p w14:paraId="37A93FA5" w14:textId="0EBA8F04" w:rsidR="00DF4527" w:rsidRPr="00747B38" w:rsidRDefault="009753A3" w:rsidP="00822E68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Treść uwagi</w:t>
            </w:r>
          </w:p>
        </w:tc>
        <w:tc>
          <w:tcPr>
            <w:tcW w:w="5870" w:type="dxa"/>
            <w:shd w:val="clear" w:color="auto" w:fill="D9D9D9" w:themeFill="background1" w:themeFillShade="D9"/>
            <w:vAlign w:val="center"/>
          </w:tcPr>
          <w:p w14:paraId="72FB7D72" w14:textId="233CA515" w:rsidR="00DF4527" w:rsidRPr="00747B38" w:rsidRDefault="009753A3" w:rsidP="00041E8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47B38">
              <w:rPr>
                <w:rFonts w:ascii="Times New Roman" w:hAnsi="Times New Roman" w:cs="Times New Roman"/>
                <w:b/>
              </w:rPr>
              <w:t>Stanowisko M</w:t>
            </w:r>
            <w:r w:rsidR="00775FF8" w:rsidRPr="00747B38">
              <w:rPr>
                <w:rFonts w:ascii="Times New Roman" w:hAnsi="Times New Roman" w:cs="Times New Roman"/>
                <w:b/>
              </w:rPr>
              <w:t>inistra Cyfryzacji</w:t>
            </w:r>
          </w:p>
        </w:tc>
      </w:tr>
      <w:tr w:rsidR="009E6CD0" w:rsidRPr="0053279A" w14:paraId="36847190" w14:textId="77777777" w:rsidTr="009E6CD0">
        <w:trPr>
          <w:cantSplit/>
          <w:trHeight w:val="496"/>
        </w:trPr>
        <w:tc>
          <w:tcPr>
            <w:tcW w:w="15510" w:type="dxa"/>
            <w:gridSpan w:val="5"/>
            <w:shd w:val="clear" w:color="auto" w:fill="F2F2F2" w:themeFill="background1" w:themeFillShade="F2"/>
            <w:vAlign w:val="center"/>
          </w:tcPr>
          <w:p w14:paraId="1E4ACC18" w14:textId="56A285B2" w:rsidR="009E6CD0" w:rsidRPr="009E6CD0" w:rsidRDefault="009E6CD0" w:rsidP="009E6CD0">
            <w:pPr>
              <w:pStyle w:val="Bezodstpw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E6CD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OPINIOWANIE</w:t>
            </w:r>
          </w:p>
        </w:tc>
      </w:tr>
      <w:tr w:rsidR="00A80EA5" w:rsidRPr="0053279A" w14:paraId="2F2F9D72" w14:textId="77777777" w:rsidTr="00A80EA5">
        <w:trPr>
          <w:cantSplit/>
          <w:trHeight w:val="1294"/>
        </w:trPr>
        <w:tc>
          <w:tcPr>
            <w:tcW w:w="596" w:type="dxa"/>
          </w:tcPr>
          <w:p w14:paraId="0BA0EB60" w14:textId="77777777" w:rsidR="00A80EA5" w:rsidRPr="003025C8" w:rsidRDefault="00A80EA5" w:rsidP="00A80EA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14:paraId="37728AEE" w14:textId="64C44838" w:rsidR="00A80EA5" w:rsidRPr="00A80EA5" w:rsidRDefault="00A80EA5" w:rsidP="00A80EA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Art. 1 pkt 9 w zakresie art. 22b ust. 10</w:t>
            </w:r>
          </w:p>
        </w:tc>
        <w:tc>
          <w:tcPr>
            <w:tcW w:w="1764" w:type="dxa"/>
          </w:tcPr>
          <w:p w14:paraId="4048AA1F" w14:textId="59137E29" w:rsidR="00A80EA5" w:rsidRPr="00A80EA5" w:rsidRDefault="00A80EA5" w:rsidP="00A80EA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Rada do Spraw Cyfryzacji</w:t>
            </w:r>
          </w:p>
        </w:tc>
        <w:tc>
          <w:tcPr>
            <w:tcW w:w="5881" w:type="dxa"/>
          </w:tcPr>
          <w:p w14:paraId="35B70ED9" w14:textId="4AC162F3" w:rsidR="0060309F" w:rsidRDefault="00A80EA5" w:rsidP="00A80EA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Rejestr stron ufających: wpis jest „czynnością materialno-techniczną” (art. 22b ust. 10), a w razie braków minister „zwraca wniosek (…) a wniosek nie podlega rozpoznaniu” (ust. 11). Ryzyko: w praktyce podmiot może zostać „zablokowany” bez formalnej decyzji, czyli bez klasycznej drogi odwoławczej. To często jest kwestionowane (prawo do zaskarżenia rozstrzygnięcia organu).</w:t>
            </w:r>
          </w:p>
          <w:p w14:paraId="05B15539" w14:textId="185FFE9A" w:rsidR="0060309F" w:rsidRDefault="00A80EA5" w:rsidP="00A80EA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Propozycja:</w:t>
            </w:r>
          </w:p>
          <w:p w14:paraId="703372CD" w14:textId="77777777" w:rsidR="0060309F" w:rsidRDefault="00A80EA5" w:rsidP="00A80EA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a) Zostawić materialno-techniczną formę wpisu, ale odmowę ująć jako decyzję np. „W przypadku stwierdzenia braków lub niezgodności danych, minister wzywa do usunięcia braków w terminie 7 dni. Po bezskutecznym upływie terminu minister odmawia wpisu (albo zmiany wpisu) w drodze decyzji administracyjnej.”</w:t>
            </w:r>
          </w:p>
          <w:p w14:paraId="3EB3430D" w14:textId="5A3CF943" w:rsidR="00A80EA5" w:rsidRPr="00A80EA5" w:rsidRDefault="00A80EA5" w:rsidP="00A80EA5">
            <w:pPr>
              <w:pStyle w:val="Bezodstpw"/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b) Alternatywnie: utrzymać „zwrot”, ale np. dodać: „Na czynności, o których mowa w ust. 11, przysługuje skarga do sądu administracyjnego.”</w:t>
            </w:r>
            <w:r w:rsidR="0060309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870" w:type="dxa"/>
          </w:tcPr>
          <w:p w14:paraId="2BED59E5" w14:textId="4B9E6FB2" w:rsidR="0060309F" w:rsidRDefault="00A80EA5" w:rsidP="00A80EA5">
            <w:pPr>
              <w:pStyle w:val="Bezodstpw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Uwaga nieuwzględniona</w:t>
            </w:r>
          </w:p>
          <w:p w14:paraId="3BE7AF8E" w14:textId="4246A6F0" w:rsidR="0060309F" w:rsidRDefault="00A80EA5" w:rsidP="00A80EA5">
            <w:pPr>
              <w:pStyle w:val="Bezodstpw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Zgodnie z 5b ust. 2 zdanie pierwsze eIDAS „Proces rejestracji musi być efektywny kosztowo i proporcjonalny względem zagrożeń.”</w:t>
            </w:r>
            <w:r w:rsidR="0060309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5EB2853B" w14:textId="77777777" w:rsidR="0060309F" w:rsidRDefault="00A80EA5" w:rsidP="00A80EA5">
            <w:pPr>
              <w:pStyle w:val="Bezodstpw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Dlatego też zakłada się, że ustawie w art.  22b ust. 10, że „wpis do rejestru następuje po zweryfikowaniu kompletności danych zawartych we wniosku”.</w:t>
            </w:r>
          </w:p>
          <w:p w14:paraId="7E2010C0" w14:textId="475D3B23" w:rsidR="00A80EA5" w:rsidRPr="00A80EA5" w:rsidRDefault="00A80EA5" w:rsidP="00A80EA5">
            <w:pPr>
              <w:pStyle w:val="Bezodstpw"/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Znaczy to, że wpis nie podlega żadnej ocenie merytorycznej – jeżeli jest kompletnych a dane są zgodne z odpowiednimi rejestrami wpis jest realizowany. Jeżeli jest niekompletny to znaczy, że zawiera braki formalne i co za tym idzie poleganie na decyzji administracyjnej i dalej postępowaniu sądowoadministracyjnym w takim przypadku nie ma uzasadnienia.</w:t>
            </w:r>
          </w:p>
        </w:tc>
      </w:tr>
      <w:tr w:rsidR="00A80EA5" w:rsidRPr="0053279A" w14:paraId="26706815" w14:textId="77777777" w:rsidTr="00A80EA5">
        <w:trPr>
          <w:cantSplit/>
          <w:trHeight w:val="1294"/>
        </w:trPr>
        <w:tc>
          <w:tcPr>
            <w:tcW w:w="596" w:type="dxa"/>
          </w:tcPr>
          <w:p w14:paraId="2B6C7155" w14:textId="77777777" w:rsidR="00A80EA5" w:rsidRPr="003025C8" w:rsidRDefault="00A80EA5" w:rsidP="00A80EA5">
            <w:pPr>
              <w:pStyle w:val="Bezodstpw"/>
              <w:numPr>
                <w:ilvl w:val="0"/>
                <w:numId w:val="2"/>
              </w:numPr>
              <w:spacing w:line="276" w:lineRule="auto"/>
              <w:ind w:left="171" w:hanging="17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</w:tcPr>
          <w:p w14:paraId="7A4482AC" w14:textId="4647E449" w:rsidR="00A80EA5" w:rsidRPr="00A80EA5" w:rsidRDefault="00A80EA5" w:rsidP="00A80EA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Art. 1 pkt 9 w zakresie art. 22b ust. 15 i 16</w:t>
            </w:r>
          </w:p>
        </w:tc>
        <w:tc>
          <w:tcPr>
            <w:tcW w:w="1764" w:type="dxa"/>
          </w:tcPr>
          <w:p w14:paraId="3155F48D" w14:textId="4F0D9BF6" w:rsidR="00A80EA5" w:rsidRPr="00A80EA5" w:rsidRDefault="00A80EA5" w:rsidP="00A80EA5">
            <w:pPr>
              <w:pStyle w:val="Bezodstpw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Prezes UODO</w:t>
            </w:r>
          </w:p>
        </w:tc>
        <w:tc>
          <w:tcPr>
            <w:tcW w:w="5881" w:type="dxa"/>
          </w:tcPr>
          <w:p w14:paraId="499386A3" w14:textId="6C0CD83F" w:rsidR="00A80EA5" w:rsidRPr="00A80EA5" w:rsidRDefault="00A80EA5" w:rsidP="00A80EA5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Fonts w:ascii="Times New Roman" w:hAnsi="Times New Roman" w:cs="Times New Roman"/>
                <w:color w:val="000000" w:themeColor="text1"/>
              </w:rPr>
              <w:t>Polityki, o których mowa w projektowanym przepisie będą miały kluczowe znaczenie dla funkcjonowania europejskiego portfela tożsamości cyfrowej, a zatem powinny zostać ustalone w akcie prawa powszechnie obowiązującego, np. aktem wykonawczym do ustawy o usługach zaufania oraz identyfikacji elektronicznej, zgodnie z zasadą zgodności z prawem, rzetelności i</w:t>
            </w:r>
            <w:r w:rsidR="00AB27C2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A80EA5">
              <w:rPr>
                <w:rFonts w:ascii="Times New Roman" w:hAnsi="Times New Roman" w:cs="Times New Roman"/>
                <w:color w:val="000000" w:themeColor="text1"/>
              </w:rPr>
              <w:t>przejrzystości.</w:t>
            </w:r>
          </w:p>
        </w:tc>
        <w:tc>
          <w:tcPr>
            <w:tcW w:w="5870" w:type="dxa"/>
          </w:tcPr>
          <w:p w14:paraId="255D1B18" w14:textId="77777777" w:rsidR="0060309F" w:rsidRDefault="00A80EA5" w:rsidP="00A80EA5">
            <w:pPr>
              <w:pStyle w:val="Bezodstpw"/>
              <w:spacing w:line="276" w:lineRule="auto"/>
              <w:rPr>
                <w:rStyle w:val="font61"/>
                <w:rFonts w:ascii="Times New Roman" w:hAnsi="Times New Roman" w:cs="Times New Roman"/>
                <w:color w:val="000000" w:themeColor="text1"/>
              </w:rPr>
            </w:pPr>
            <w:r w:rsidRPr="00A80EA5">
              <w:rPr>
                <w:rStyle w:val="font61"/>
                <w:rFonts w:ascii="Times New Roman" w:hAnsi="Times New Roman" w:cs="Times New Roman"/>
                <w:b/>
                <w:bCs/>
                <w:color w:val="000000" w:themeColor="text1"/>
              </w:rPr>
              <w:t>Uwaga nieuwzględniona</w:t>
            </w:r>
            <w:r w:rsidRPr="00A80EA5">
              <w:rPr>
                <w:rStyle w:val="font61"/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3BA0E4A5" w14:textId="409A00FC" w:rsidR="00A80EA5" w:rsidRPr="00A80EA5" w:rsidRDefault="00A80EA5" w:rsidP="00A80EA5">
            <w:pPr>
              <w:pStyle w:val="Bezodstpw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80EA5">
              <w:rPr>
                <w:rStyle w:val="font71"/>
                <w:rFonts w:ascii="Times New Roman" w:hAnsi="Times New Roman" w:cs="Times New Roman"/>
                <w:color w:val="000000" w:themeColor="text1"/>
              </w:rPr>
              <w:t>Polityki są dokumentem technicznym ustalającym zasady bezpieczeństwa i w związku z tym wymagane jest, aby można je było na bieżąco aktualizować w miarę możliwości. W</w:t>
            </w:r>
            <w:r w:rsidR="00AB27C2">
              <w:rPr>
                <w:rStyle w:val="font71"/>
                <w:rFonts w:ascii="Times New Roman" w:hAnsi="Times New Roman" w:cs="Times New Roman"/>
                <w:color w:val="000000" w:themeColor="text1"/>
              </w:rPr>
              <w:t> </w:t>
            </w:r>
            <w:r w:rsidRPr="00A80EA5">
              <w:rPr>
                <w:rStyle w:val="font71"/>
                <w:rFonts w:ascii="Times New Roman" w:hAnsi="Times New Roman" w:cs="Times New Roman"/>
                <w:color w:val="000000" w:themeColor="text1"/>
              </w:rPr>
              <w:t>przypadku zamieszczenia ich w aktach wykonawczych do ustawy, możliwość ich aktualizacji byłaby nadmiernie ograniczona.</w:t>
            </w:r>
          </w:p>
        </w:tc>
      </w:tr>
    </w:tbl>
    <w:p w14:paraId="190C04C4" w14:textId="77777777" w:rsidR="00DF4527" w:rsidRPr="007C5FE4" w:rsidRDefault="00DF4527" w:rsidP="00371E62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sz w:val="4"/>
          <w:szCs w:val="4"/>
        </w:rPr>
      </w:pPr>
    </w:p>
    <w:sectPr w:rsidR="00DF4527" w:rsidRPr="007C5FE4" w:rsidSect="00822E68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67F91"/>
    <w:multiLevelType w:val="hybridMultilevel"/>
    <w:tmpl w:val="46BAE420"/>
    <w:lvl w:ilvl="0" w:tplc="7DD4A44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3939"/>
    <w:multiLevelType w:val="hybridMultilevel"/>
    <w:tmpl w:val="212E3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9420">
    <w:abstractNumId w:val="0"/>
  </w:num>
  <w:num w:numId="2" w16cid:durableId="408967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B75"/>
    <w:rsid w:val="00021A18"/>
    <w:rsid w:val="0002270F"/>
    <w:rsid w:val="0002320F"/>
    <w:rsid w:val="00032338"/>
    <w:rsid w:val="000337B2"/>
    <w:rsid w:val="00040585"/>
    <w:rsid w:val="00041E87"/>
    <w:rsid w:val="000435C5"/>
    <w:rsid w:val="00047883"/>
    <w:rsid w:val="00050B75"/>
    <w:rsid w:val="00051AF7"/>
    <w:rsid w:val="00063A80"/>
    <w:rsid w:val="000930D6"/>
    <w:rsid w:val="000A4658"/>
    <w:rsid w:val="000B394D"/>
    <w:rsid w:val="000B56CE"/>
    <w:rsid w:val="000C2D23"/>
    <w:rsid w:val="000D2020"/>
    <w:rsid w:val="000D6E53"/>
    <w:rsid w:val="000E2643"/>
    <w:rsid w:val="000E7850"/>
    <w:rsid w:val="00105A68"/>
    <w:rsid w:val="00106012"/>
    <w:rsid w:val="00110360"/>
    <w:rsid w:val="00111205"/>
    <w:rsid w:val="0011261E"/>
    <w:rsid w:val="001148EE"/>
    <w:rsid w:val="001159CD"/>
    <w:rsid w:val="00133292"/>
    <w:rsid w:val="0013477A"/>
    <w:rsid w:val="00150683"/>
    <w:rsid w:val="00151930"/>
    <w:rsid w:val="00171C40"/>
    <w:rsid w:val="0017225B"/>
    <w:rsid w:val="00176D62"/>
    <w:rsid w:val="00181CA0"/>
    <w:rsid w:val="00183224"/>
    <w:rsid w:val="00187C72"/>
    <w:rsid w:val="001B7078"/>
    <w:rsid w:val="001C025A"/>
    <w:rsid w:val="001C391E"/>
    <w:rsid w:val="001D14B4"/>
    <w:rsid w:val="001D275B"/>
    <w:rsid w:val="001E05AB"/>
    <w:rsid w:val="001F01D9"/>
    <w:rsid w:val="001F1E8F"/>
    <w:rsid w:val="001F557A"/>
    <w:rsid w:val="001F7B92"/>
    <w:rsid w:val="00221556"/>
    <w:rsid w:val="00226798"/>
    <w:rsid w:val="0025338C"/>
    <w:rsid w:val="00255FFA"/>
    <w:rsid w:val="0025692B"/>
    <w:rsid w:val="002730BB"/>
    <w:rsid w:val="002772DD"/>
    <w:rsid w:val="00280FEF"/>
    <w:rsid w:val="002A2302"/>
    <w:rsid w:val="002A356A"/>
    <w:rsid w:val="002B53F0"/>
    <w:rsid w:val="002B7F97"/>
    <w:rsid w:val="002C2AB1"/>
    <w:rsid w:val="002D523F"/>
    <w:rsid w:val="003002D6"/>
    <w:rsid w:val="003025C8"/>
    <w:rsid w:val="00303D9D"/>
    <w:rsid w:val="00311FCD"/>
    <w:rsid w:val="003269E5"/>
    <w:rsid w:val="00346035"/>
    <w:rsid w:val="00371E62"/>
    <w:rsid w:val="00380FF8"/>
    <w:rsid w:val="00391EDB"/>
    <w:rsid w:val="00393FE2"/>
    <w:rsid w:val="00397CC1"/>
    <w:rsid w:val="00397F73"/>
    <w:rsid w:val="003A0DC7"/>
    <w:rsid w:val="003B0702"/>
    <w:rsid w:val="003B0D24"/>
    <w:rsid w:val="003C4D6A"/>
    <w:rsid w:val="003E0DA5"/>
    <w:rsid w:val="003E0F79"/>
    <w:rsid w:val="003E3DB0"/>
    <w:rsid w:val="003E6546"/>
    <w:rsid w:val="003F34F9"/>
    <w:rsid w:val="003F6DF8"/>
    <w:rsid w:val="003F7BE1"/>
    <w:rsid w:val="00417CEA"/>
    <w:rsid w:val="004231BD"/>
    <w:rsid w:val="00431D75"/>
    <w:rsid w:val="004365B9"/>
    <w:rsid w:val="00436EBB"/>
    <w:rsid w:val="00454060"/>
    <w:rsid w:val="00455A6C"/>
    <w:rsid w:val="00470BB2"/>
    <w:rsid w:val="00471299"/>
    <w:rsid w:val="00477AE9"/>
    <w:rsid w:val="0049450C"/>
    <w:rsid w:val="004B081C"/>
    <w:rsid w:val="004C0B30"/>
    <w:rsid w:val="004D32C8"/>
    <w:rsid w:val="004D6C30"/>
    <w:rsid w:val="004E7753"/>
    <w:rsid w:val="0051241C"/>
    <w:rsid w:val="00516EFF"/>
    <w:rsid w:val="0052109B"/>
    <w:rsid w:val="00525038"/>
    <w:rsid w:val="00525C4F"/>
    <w:rsid w:val="0053279A"/>
    <w:rsid w:val="00534CA7"/>
    <w:rsid w:val="005606F4"/>
    <w:rsid w:val="00561F7A"/>
    <w:rsid w:val="0056535D"/>
    <w:rsid w:val="00566ACF"/>
    <w:rsid w:val="005737A7"/>
    <w:rsid w:val="00575A8C"/>
    <w:rsid w:val="0057644A"/>
    <w:rsid w:val="00580498"/>
    <w:rsid w:val="005815BB"/>
    <w:rsid w:val="005A5812"/>
    <w:rsid w:val="005B41C0"/>
    <w:rsid w:val="005C36CC"/>
    <w:rsid w:val="005C4715"/>
    <w:rsid w:val="005D592D"/>
    <w:rsid w:val="005D7246"/>
    <w:rsid w:val="005E7D2F"/>
    <w:rsid w:val="0060309F"/>
    <w:rsid w:val="00611043"/>
    <w:rsid w:val="0061562A"/>
    <w:rsid w:val="006377B7"/>
    <w:rsid w:val="0064569A"/>
    <w:rsid w:val="006526AA"/>
    <w:rsid w:val="00671640"/>
    <w:rsid w:val="00676CDB"/>
    <w:rsid w:val="00683949"/>
    <w:rsid w:val="00683FD3"/>
    <w:rsid w:val="006866F6"/>
    <w:rsid w:val="006910E0"/>
    <w:rsid w:val="006934BE"/>
    <w:rsid w:val="006A49C1"/>
    <w:rsid w:val="006B2959"/>
    <w:rsid w:val="006B3AE6"/>
    <w:rsid w:val="006E4E58"/>
    <w:rsid w:val="006F4BFC"/>
    <w:rsid w:val="007245F0"/>
    <w:rsid w:val="00724868"/>
    <w:rsid w:val="00731387"/>
    <w:rsid w:val="0074319A"/>
    <w:rsid w:val="00747B38"/>
    <w:rsid w:val="0075792A"/>
    <w:rsid w:val="0076047B"/>
    <w:rsid w:val="0076170D"/>
    <w:rsid w:val="00775FF8"/>
    <w:rsid w:val="00777F8A"/>
    <w:rsid w:val="00793F55"/>
    <w:rsid w:val="0079576C"/>
    <w:rsid w:val="007C2209"/>
    <w:rsid w:val="007C5FE4"/>
    <w:rsid w:val="007D7CD8"/>
    <w:rsid w:val="007E0EBE"/>
    <w:rsid w:val="007E63C0"/>
    <w:rsid w:val="007E6402"/>
    <w:rsid w:val="007F5F8C"/>
    <w:rsid w:val="008033D7"/>
    <w:rsid w:val="00805512"/>
    <w:rsid w:val="008157C4"/>
    <w:rsid w:val="00822E68"/>
    <w:rsid w:val="008248BA"/>
    <w:rsid w:val="0082705B"/>
    <w:rsid w:val="008305EE"/>
    <w:rsid w:val="008365EA"/>
    <w:rsid w:val="00841696"/>
    <w:rsid w:val="00843246"/>
    <w:rsid w:val="008610C1"/>
    <w:rsid w:val="00874421"/>
    <w:rsid w:val="00880FD7"/>
    <w:rsid w:val="00881BBD"/>
    <w:rsid w:val="00884AD6"/>
    <w:rsid w:val="008A637C"/>
    <w:rsid w:val="008B3FEF"/>
    <w:rsid w:val="008B5D0C"/>
    <w:rsid w:val="008C017A"/>
    <w:rsid w:val="008C0983"/>
    <w:rsid w:val="008C68E1"/>
    <w:rsid w:val="008D1A7B"/>
    <w:rsid w:val="008D1DA2"/>
    <w:rsid w:val="008D6C95"/>
    <w:rsid w:val="008E630D"/>
    <w:rsid w:val="008E7D01"/>
    <w:rsid w:val="00900002"/>
    <w:rsid w:val="00901223"/>
    <w:rsid w:val="009124CD"/>
    <w:rsid w:val="00926AE5"/>
    <w:rsid w:val="009535AF"/>
    <w:rsid w:val="009753A3"/>
    <w:rsid w:val="009900A0"/>
    <w:rsid w:val="0099273F"/>
    <w:rsid w:val="009A2493"/>
    <w:rsid w:val="009B0D83"/>
    <w:rsid w:val="009B6AD5"/>
    <w:rsid w:val="009C0273"/>
    <w:rsid w:val="009E5722"/>
    <w:rsid w:val="009E6CD0"/>
    <w:rsid w:val="009F308B"/>
    <w:rsid w:val="009F4551"/>
    <w:rsid w:val="009F4E1D"/>
    <w:rsid w:val="00A1161B"/>
    <w:rsid w:val="00A16496"/>
    <w:rsid w:val="00A25087"/>
    <w:rsid w:val="00A32068"/>
    <w:rsid w:val="00A36029"/>
    <w:rsid w:val="00A37947"/>
    <w:rsid w:val="00A56B6B"/>
    <w:rsid w:val="00A6410E"/>
    <w:rsid w:val="00A679EE"/>
    <w:rsid w:val="00A75222"/>
    <w:rsid w:val="00A80EA5"/>
    <w:rsid w:val="00A9454E"/>
    <w:rsid w:val="00AA5AED"/>
    <w:rsid w:val="00AA7916"/>
    <w:rsid w:val="00AB27C2"/>
    <w:rsid w:val="00AB555B"/>
    <w:rsid w:val="00AB5DE4"/>
    <w:rsid w:val="00AC3C28"/>
    <w:rsid w:val="00AC578D"/>
    <w:rsid w:val="00AD426D"/>
    <w:rsid w:val="00AE1037"/>
    <w:rsid w:val="00AF4F03"/>
    <w:rsid w:val="00AF5017"/>
    <w:rsid w:val="00B0370D"/>
    <w:rsid w:val="00B06DE8"/>
    <w:rsid w:val="00B1175C"/>
    <w:rsid w:val="00B135DF"/>
    <w:rsid w:val="00B258C2"/>
    <w:rsid w:val="00B30AFD"/>
    <w:rsid w:val="00B3563F"/>
    <w:rsid w:val="00B37130"/>
    <w:rsid w:val="00B518AE"/>
    <w:rsid w:val="00B574AA"/>
    <w:rsid w:val="00B734D7"/>
    <w:rsid w:val="00B82022"/>
    <w:rsid w:val="00B858B1"/>
    <w:rsid w:val="00BB32FB"/>
    <w:rsid w:val="00BB4C6E"/>
    <w:rsid w:val="00BB4D5C"/>
    <w:rsid w:val="00BC12B1"/>
    <w:rsid w:val="00BD2BBF"/>
    <w:rsid w:val="00BE1C47"/>
    <w:rsid w:val="00BE46F3"/>
    <w:rsid w:val="00BF0B52"/>
    <w:rsid w:val="00C05E56"/>
    <w:rsid w:val="00C35730"/>
    <w:rsid w:val="00C6182A"/>
    <w:rsid w:val="00C61D85"/>
    <w:rsid w:val="00C84E96"/>
    <w:rsid w:val="00C85E01"/>
    <w:rsid w:val="00C95D17"/>
    <w:rsid w:val="00CB72F9"/>
    <w:rsid w:val="00CC0DAD"/>
    <w:rsid w:val="00CC4345"/>
    <w:rsid w:val="00CE6989"/>
    <w:rsid w:val="00CF60EA"/>
    <w:rsid w:val="00CF7A97"/>
    <w:rsid w:val="00D07A67"/>
    <w:rsid w:val="00D12F39"/>
    <w:rsid w:val="00D15D78"/>
    <w:rsid w:val="00D2063C"/>
    <w:rsid w:val="00D33B90"/>
    <w:rsid w:val="00D457A2"/>
    <w:rsid w:val="00D45E15"/>
    <w:rsid w:val="00D60E44"/>
    <w:rsid w:val="00D83202"/>
    <w:rsid w:val="00D90A41"/>
    <w:rsid w:val="00D91C42"/>
    <w:rsid w:val="00DA6AF0"/>
    <w:rsid w:val="00DB117C"/>
    <w:rsid w:val="00DB6D35"/>
    <w:rsid w:val="00DB7EFE"/>
    <w:rsid w:val="00DC3479"/>
    <w:rsid w:val="00DC70EF"/>
    <w:rsid w:val="00DD4024"/>
    <w:rsid w:val="00DE1239"/>
    <w:rsid w:val="00DF2ECD"/>
    <w:rsid w:val="00DF4527"/>
    <w:rsid w:val="00E10F86"/>
    <w:rsid w:val="00E17A79"/>
    <w:rsid w:val="00E30F50"/>
    <w:rsid w:val="00E312F3"/>
    <w:rsid w:val="00E55666"/>
    <w:rsid w:val="00E65C89"/>
    <w:rsid w:val="00EA2F9F"/>
    <w:rsid w:val="00EA4A3D"/>
    <w:rsid w:val="00EB4754"/>
    <w:rsid w:val="00EC4F2C"/>
    <w:rsid w:val="00EC5F98"/>
    <w:rsid w:val="00ED007B"/>
    <w:rsid w:val="00EE4B1F"/>
    <w:rsid w:val="00EE7E41"/>
    <w:rsid w:val="00EF4335"/>
    <w:rsid w:val="00EF664D"/>
    <w:rsid w:val="00EF7E0E"/>
    <w:rsid w:val="00F021AA"/>
    <w:rsid w:val="00F06F9F"/>
    <w:rsid w:val="00F1302E"/>
    <w:rsid w:val="00F26242"/>
    <w:rsid w:val="00F3088A"/>
    <w:rsid w:val="00F31FF6"/>
    <w:rsid w:val="00F40488"/>
    <w:rsid w:val="00F42A24"/>
    <w:rsid w:val="00F4411E"/>
    <w:rsid w:val="00F47C1E"/>
    <w:rsid w:val="00F47F82"/>
    <w:rsid w:val="00F8215C"/>
    <w:rsid w:val="00FA2803"/>
    <w:rsid w:val="00FB4A93"/>
    <w:rsid w:val="00FC1533"/>
    <w:rsid w:val="00FD5808"/>
    <w:rsid w:val="00FD7A53"/>
    <w:rsid w:val="00FE0F03"/>
    <w:rsid w:val="00FE1FE4"/>
    <w:rsid w:val="00FE42D5"/>
    <w:rsid w:val="00FE77BD"/>
    <w:rsid w:val="00FF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F39F7"/>
  <w15:chartTrackingRefBased/>
  <w15:docId w15:val="{93B21FEE-3A9F-44A9-A3D0-188F83634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A18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0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0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0B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0B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0B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0B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0B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0B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0B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0B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0B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0B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0B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0B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0B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0B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0B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0B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0B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0B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0B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0B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0B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0B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0B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0B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0B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0B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0B75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DF452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021A18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1A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021A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21A18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9454E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70BB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0BB2"/>
    <w:rPr>
      <w:color w:val="605E5C"/>
      <w:shd w:val="clear" w:color="auto" w:fill="E1DFDD"/>
    </w:rPr>
  </w:style>
  <w:style w:type="paragraph" w:customStyle="1" w:styleId="dane4">
    <w:name w:val="dane4"/>
    <w:basedOn w:val="Normalny"/>
    <w:link w:val="dane4Znak"/>
    <w:qFormat/>
    <w:rsid w:val="00AD426D"/>
    <w:pPr>
      <w:spacing w:line="276" w:lineRule="auto"/>
    </w:pPr>
    <w:rPr>
      <w:rFonts w:ascii="Lato" w:eastAsiaTheme="minorHAnsi" w:hAnsi="Lato" w:cstheme="minorBidi"/>
      <w:sz w:val="24"/>
      <w:szCs w:val="22"/>
      <w:lang w:eastAsia="en-US"/>
    </w:rPr>
  </w:style>
  <w:style w:type="character" w:customStyle="1" w:styleId="dane4Znak">
    <w:name w:val="dane4 Znak"/>
    <w:basedOn w:val="Domylnaczcionkaakapitu"/>
    <w:link w:val="dane4"/>
    <w:rsid w:val="00AD426D"/>
    <w:rPr>
      <w:rFonts w:ascii="Lato" w:hAnsi="Lato"/>
      <w:kern w:val="0"/>
      <w:sz w:val="24"/>
      <w14:ligatures w14:val="none"/>
    </w:rPr>
  </w:style>
  <w:style w:type="paragraph" w:customStyle="1" w:styleId="Dane40">
    <w:name w:val="Dane4"/>
    <w:basedOn w:val="Normalny"/>
    <w:link w:val="Dane4Znak0"/>
    <w:qFormat/>
    <w:rsid w:val="00AD426D"/>
    <w:pPr>
      <w:spacing w:line="276" w:lineRule="auto"/>
    </w:pPr>
    <w:rPr>
      <w:rFonts w:ascii="Lato" w:eastAsiaTheme="minorHAnsi" w:hAnsi="Lato" w:cstheme="minorBidi"/>
      <w:sz w:val="22"/>
      <w:szCs w:val="22"/>
      <w:lang w:eastAsia="en-US"/>
    </w:rPr>
  </w:style>
  <w:style w:type="character" w:customStyle="1" w:styleId="Dane4Znak0">
    <w:name w:val="Dane4 Znak"/>
    <w:basedOn w:val="Domylnaczcionkaakapitu"/>
    <w:link w:val="Dane40"/>
    <w:rsid w:val="00AD426D"/>
    <w:rPr>
      <w:rFonts w:ascii="Lato" w:hAnsi="Lato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1533"/>
    <w:rPr>
      <w:sz w:val="16"/>
      <w:szCs w:val="16"/>
    </w:rPr>
  </w:style>
  <w:style w:type="character" w:customStyle="1" w:styleId="font61">
    <w:name w:val="font61"/>
    <w:basedOn w:val="Domylnaczcionkaakapitu"/>
    <w:rsid w:val="00A80EA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omylnaczcionkaakapitu"/>
    <w:rsid w:val="00A80EA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B0F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79E0C-216C-4DB3-B615-09A73CE3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Marcin</dc:creator>
  <cp:keywords/>
  <dc:description/>
  <cp:lastModifiedBy>Autor</cp:lastModifiedBy>
  <cp:revision>2</cp:revision>
  <dcterms:created xsi:type="dcterms:W3CDTF">2026-04-29T11:39:00Z</dcterms:created>
  <dcterms:modified xsi:type="dcterms:W3CDTF">2026-04-29T11:39:00Z</dcterms:modified>
</cp:coreProperties>
</file>